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after="240" w:afterAutospacing="0"/>
        <w:jc w:val="center"/>
      </w:pPr>
      <w:r>
        <w:rPr>
          <w:rStyle w:val="5"/>
          <w:rFonts w:hint="default" w:ascii="Times New Roman" w:hAnsi="Times New Roman" w:eastAsia="宋体" w:cs="Times New Roman"/>
          <w:kern w:val="0"/>
          <w:sz w:val="27"/>
          <w:szCs w:val="27"/>
          <w:lang w:val="en-US" w:eastAsia="zh-CN" w:bidi="ar"/>
        </w:rPr>
        <w:t>High quality Butyl Acetate with preferential prices CAS 123-86-4</w:t>
      </w:r>
    </w:p>
    <w:p>
      <w:pPr>
        <w:keepNext w:val="0"/>
        <w:keepLines w:val="0"/>
        <w:widowControl/>
        <w:suppressLineNumbers w:val="0"/>
        <w:spacing w:after="240" w:afterAutospacing="0"/>
        <w:jc w:val="left"/>
      </w:pPr>
      <w:r>
        <w:rPr>
          <w:rStyle w:val="5"/>
          <w:rFonts w:hint="default" w:ascii="Times New Roman" w:hAnsi="Times New Roman" w:eastAsia="宋体" w:cs="Times New Roman"/>
          <w:kern w:val="0"/>
          <w:sz w:val="27"/>
          <w:szCs w:val="27"/>
          <w:lang w:val="en-US" w:eastAsia="zh-CN" w:bidi="ar"/>
        </w:rPr>
        <w:t>Product description</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Colorless liquid.Soluble in ethanol, ether, acetone and other organic solvents.It is almost insoluble in water, and its solubility in water at 20ºC is 0.14g/100ml.Butyl acrylate is mainly used to make polymer monomers of fiber, rubber and plastic.The organic industry is used to make adhesives, emulsifiers and intermediates for organic synthesis.The paper industry is used to make paper reinforcing agents.The paint industry is used to make acrylate paints.</w:t>
      </w:r>
      <w:r>
        <w:rPr>
          <w:rFonts w:hint="default" w:ascii="Times New Roman" w:hAnsi="Times New Roman" w:eastAsia="宋体" w:cs="Times New Roman"/>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br w:type="textWrapping"/>
      </w:r>
      <w:r>
        <w:rPr>
          <w:rStyle w:val="5"/>
          <w:rFonts w:hint="default" w:ascii="Times New Roman" w:hAnsi="Times New Roman" w:eastAsia="宋体" w:cs="Times New Roman"/>
          <w:kern w:val="0"/>
          <w:sz w:val="27"/>
          <w:szCs w:val="27"/>
          <w:lang w:val="en-US" w:eastAsia="zh-CN" w:bidi="ar"/>
        </w:rPr>
        <w:t>Specification</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15"/>
        <w:gridCol w:w="1817"/>
        <w:gridCol w:w="1755"/>
        <w:gridCol w:w="18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vMerge w:val="restart"/>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Items</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Tech Grade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vMerge w:val="continue"/>
            <w:shd w:val="clear"/>
            <w:vAlign w:val="center"/>
          </w:tcPr>
          <w:p>
            <w:pPr>
              <w:rPr>
                <w:rFonts w:hint="eastAsia" w:ascii="宋体"/>
                <w:sz w:val="24"/>
                <w:szCs w:val="24"/>
              </w:rPr>
            </w:pP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Premium Grade</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Superior Grade</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Qualified Grade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Purity</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99.5% Min</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99.2% Min</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99.0% Min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n-Butanol</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0.2% Max</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0.5% Max</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Water</w:t>
            </w:r>
          </w:p>
        </w:tc>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0.05% Max</w:t>
            </w:r>
          </w:p>
        </w:tc>
        <w:tc>
          <w:tcPr>
            <w:tcW w:w="0" w:type="auto"/>
            <w:gridSpan w:val="2"/>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0.10% 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Acidity(As CH3COOH)</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0.01% 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Color/(Pt-Co units)</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Density(ρ 20)/(g/cm 3 )</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0.878~0.883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Nonvolatile Matter</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0.005% Max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Odor a</w:t>
            </w:r>
          </w:p>
        </w:tc>
        <w:tc>
          <w:tcPr>
            <w:tcW w:w="0" w:type="auto"/>
            <w:gridSpan w:val="3"/>
            <w:shd w:val="clear"/>
            <w:vAlign w:val="center"/>
          </w:tcPr>
          <w:p>
            <w:pPr>
              <w:keepNext w:val="0"/>
              <w:keepLines w:val="0"/>
              <w:widowControl/>
              <w:suppressLineNumbers w:val="0"/>
              <w:spacing w:after="240" w:afterAutospacing="0"/>
              <w:jc w:val="left"/>
            </w:pPr>
            <w:r>
              <w:rPr>
                <w:rFonts w:hint="default" w:ascii="Times New Roman" w:hAnsi="Times New Roman" w:eastAsia="宋体" w:cs="Times New Roman"/>
                <w:kern w:val="0"/>
                <w:sz w:val="24"/>
                <w:szCs w:val="24"/>
                <w:lang w:val="en-US" w:eastAsia="zh-CN" w:bidi="ar"/>
              </w:rPr>
              <w:t>Characteristic, no peculiar smell; no residual a Optional</w:t>
            </w:r>
          </w:p>
        </w:tc>
      </w:tr>
    </w:tbl>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5"/>
          <w:rFonts w:hint="default" w:ascii="Times New Roman" w:hAnsi="Times New Roman" w:eastAsia="宋体" w:cs="Times New Roman"/>
          <w:kern w:val="0"/>
          <w:sz w:val="27"/>
          <w:szCs w:val="27"/>
          <w:lang w:val="en-US" w:eastAsia="zh-CN" w:bidi="ar"/>
        </w:rPr>
        <w:t>Application</w:t>
      </w:r>
      <w:r>
        <w:rPr>
          <w:rFonts w:ascii="宋体" w:hAnsi="宋体" w:eastAsia="宋体" w:cs="宋体"/>
          <w:kern w:val="0"/>
          <w:sz w:val="24"/>
          <w:szCs w:val="24"/>
          <w:lang w:val="en-US" w:eastAsia="zh-CN" w:bidi="ar"/>
        </w:rPr>
        <w:br w:type="textWrapping"/>
      </w:r>
      <w:r>
        <w:rPr>
          <w:rFonts w:hint="default" w:ascii="Times New Roman" w:hAnsi="Times New Roman" w:eastAsia="宋体" w:cs="Times New Roman"/>
          <w:kern w:val="0"/>
          <w:sz w:val="24"/>
          <w:szCs w:val="24"/>
          <w:lang w:val="en-US" w:eastAsia="zh-CN" w:bidi="ar"/>
        </w:rPr>
        <w:t> Butyl acetate is a kind of carboxylic acid ester synthetic flavor, also known as butyl acetate, colorless transparent liquid with strong fruit flavor, can be mixed with ethanol, ether, soluble in most organic solvents, slightly soluble in water, solubility in water is 0.05g.The vapors have a weak anesthetic effect, with an air concentration of 0.2g/l.This product has strong fruit aroma, after dilution has pleasant pineapple, banana-like aroma, persistence is extremely poor.It is found naturally in many vegetables, fruits and berries.Butyl acetate is less used in daily chemical flavor, mainly used in food flavor formula.</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Style w:val="5"/>
          <w:rFonts w:hint="default" w:ascii="Times New Roman" w:hAnsi="Times New Roman" w:eastAsia="宋体" w:cs="Times New Roman"/>
          <w:kern w:val="0"/>
          <w:sz w:val="27"/>
          <w:szCs w:val="27"/>
          <w:lang w:val="en-US" w:eastAsia="zh-CN" w:bidi="ar"/>
        </w:rPr>
        <w:t>About us</w:t>
      </w:r>
    </w:p>
    <w:p>
      <w:pPr>
        <w:pStyle w:val="2"/>
        <w:keepNext w:val="0"/>
        <w:keepLines w:val="0"/>
        <w:widowControl/>
        <w:suppressLineNumbers w:val="0"/>
      </w:pPr>
      <w:r>
        <w:rPr>
          <w:rFonts w:hint="default" w:ascii="Times New Roman" w:hAnsi="Times New Roman" w:cs="Times New Roman"/>
        </w:rPr>
        <w:t>Xiamen Ditai Chemicals Co., Ltd is a professional chemical company in China. Specializing deal and export various kinds of quality chemicals since 1997. The products Include industry chemical, Animal feed additive, Food additive, Agrochemical, Fertilizer, pharmaceuticals, water treatment and Minerals. Our management team has over 17 years of combined expertise meeting the needs of clients. We are proud our quality chemcials and service was approbated by the clients in the worldwide.</w:t>
      </w:r>
      <w:r>
        <w:rPr>
          <w:rFonts w:hint="default" w:ascii="Times New Roman" w:hAnsi="Times New Roman" w:cs="Times New Roman"/>
        </w:rPr>
        <w:br w:type="textWrapping"/>
      </w:r>
      <w:r>
        <w:rPr>
          <w:rFonts w:hint="default" w:ascii="Times New Roman" w:hAnsi="Times New Roman" w:cs="Times New Roman"/>
        </w:rPr>
        <w:br w:type="textWrapping"/>
      </w:r>
      <w:r>
        <w:rPr>
          <w:rFonts w:hint="default" w:ascii="Times New Roman" w:hAnsi="Times New Roman" w:cs="Times New Roman"/>
        </w:rPr>
        <w:drawing>
          <wp:inline distT="0" distB="0" distL="114300" distR="114300">
            <wp:extent cx="304800" cy="3048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cs="Times New Roman"/>
        </w:rPr>
        <w:drawing>
          <wp:inline distT="0" distB="0" distL="114300" distR="114300">
            <wp:extent cx="142875" cy="142875"/>
            <wp:effectExtent l="0" t="0" r="0" b="0"/>
            <wp:docPr id="1" name="图片 2" descr="点击并拖拽以移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点击并拖拽以移动"/>
                    <pic:cNvPicPr>
                      <a:picLocks noChangeAspect="1"/>
                    </pic:cNvPicPr>
                  </pic:nvPicPr>
                  <pic:blipFill>
                    <a:blip r:embed="rId4"/>
                    <a:stretch>
                      <a:fillRect/>
                    </a:stretch>
                  </pic:blipFill>
                  <pic:spPr>
                    <a:xfrm>
                      <a:off x="0" y="0"/>
                      <a:ext cx="142875" cy="142875"/>
                    </a:xfrm>
                    <a:prstGeom prst="rect">
                      <a:avLst/>
                    </a:prstGeom>
                    <a:noFill/>
                    <a:ln w="9525">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075D77"/>
    <w:rsid w:val="02075D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2020-10-30T02:07:00Z</dcterms:created>
  <dc:creator>Pa-nLI-ng</dc:creator>
  <cp:lastModifiedBy>Pa-nLI-ng</cp:lastModifiedBy>
  <dcterms:modified xsi:type="dcterms:W3CDTF">2020-10-30T02:07:38Z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